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建筑消防设施维护保养及电气防火系统检验项目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概况及内容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工程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  <w:lang w:eastAsia="zh-CN"/>
        </w:rPr>
        <w:t>概况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中医药科学院红旗街院区及高新科研院区——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  <w:lang w:val="en-US" w:eastAsia="zh-CN"/>
        </w:rPr>
        <w:t>建筑消防设施维护保养及电气防火系统检验，吉林省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中</w:t>
      </w:r>
      <w:r>
        <w:rPr>
          <w:rFonts w:hint="eastAsia" w:ascii="仿宋" w:hAnsi="仿宋" w:eastAsia="仿宋" w:cs="仿宋"/>
          <w:b w:val="0"/>
          <w:sz w:val="28"/>
          <w:szCs w:val="28"/>
        </w:rPr>
        <w:t>医药科学院红旗街院区位于长春市朝阳区工农大路1745号，建筑面积21000㎡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z w:val="28"/>
          <w:szCs w:val="28"/>
        </w:rPr>
        <w:t>高新科研院区位于长春市高新区创举街155号，建筑面积8065㎡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sz w:val="28"/>
          <w:szCs w:val="28"/>
        </w:rPr>
        <w:t>两院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sz w:val="28"/>
          <w:szCs w:val="28"/>
        </w:rPr>
        <w:t>建筑总面积29065㎡。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招标范围：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招标图纸所示及招标文件规定的全部消防维保工程内容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  <w:lang w:eastAsia="zh-CN"/>
        </w:rPr>
        <w:t>及电气防火检测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维保期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  <w:t>限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维保质量要求：通过每年一次的第三方消防检测认证，保证两院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消防设施安全达标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对投标人资格的要求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本次招标要求投标人须具备独立法人资格；不接受挂靠公司和外省在长分公司；行政主管部门核发的</w:t>
      </w:r>
      <w:bookmarkStart w:id="0" w:name="OLE_LINK1"/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  <w:t>消防检测公司资质或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消防设施工程专业承包贰级</w:t>
      </w:r>
      <w:bookmarkEnd w:id="0"/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资质以上(包括贰级)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sz w:val="28"/>
          <w:szCs w:val="28"/>
        </w:rPr>
        <w:t>投标单位资质应符合资质承包工程范围的要求及吉林省、长春市相关文件规定。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sz w:val="28"/>
          <w:szCs w:val="28"/>
        </w:rPr>
        <w:t>投标人应有良好的业绩和信誉，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近5年（2016—至今）承担过至少2项单体建筑面积3万平米以上消防设施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  <w:t>维保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工程（每项工程均包含火灾自动报警系统、自动灭火系统和防烟排烟系统）并在人员、设备、资金等方面具有相应的施工能力。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投标人拟派项目经理须具备机电工程专业一级注册建造师执业资格，具备有效的安全生产考核合格证书。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投标企业在投标时需提供企业法人或项目经理人的身份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  <w:t>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napToGrid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snapToGrid w:val="0"/>
          <w:sz w:val="28"/>
          <w:szCs w:val="28"/>
        </w:rPr>
        <w:t>近3年（2018-2021年度）经会计事务所审计的财务审计报告并且无亏损。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sz w:val="28"/>
          <w:szCs w:val="28"/>
        </w:rPr>
        <w:t>拒绝列入行业黑名单企业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>本次招标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zh-CN"/>
        </w:rPr>
        <w:t>不接受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>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sz w:val="28"/>
          <w:szCs w:val="28"/>
        </w:rPr>
        <w:t>外省入吉企业在我省承揽工程须按照吉建管【2016】1号文件规定办理企业信息登记后方可参加投标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 xml:space="preserve"> 本工程招投标活动中的每项环节，被授权人必须出示身份证原件，且整个招投标过程不得更换被授权代理人。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违反这两条规定的，相关投标无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5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消防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设施</w:t>
      </w:r>
      <w:r>
        <w:rPr>
          <w:rFonts w:hint="eastAsia" w:ascii="仿宋" w:hAnsi="仿宋" w:eastAsia="仿宋" w:cs="仿宋"/>
          <w:sz w:val="28"/>
          <w:szCs w:val="28"/>
        </w:rPr>
        <w:t>维保服务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内容及工作要求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维保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服务的工作内容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维保单位对</w:t>
      </w:r>
      <w:r>
        <w:rPr>
          <w:rFonts w:hint="eastAsia" w:ascii="仿宋" w:hAnsi="仿宋" w:eastAsia="仿宋" w:cs="仿宋"/>
          <w:sz w:val="28"/>
          <w:szCs w:val="28"/>
        </w:rPr>
        <w:t>火灾自动报警系统、消防供水系统、自动喷水灭火系统、消火栓系统、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防火门、</w:t>
      </w:r>
      <w:r>
        <w:rPr>
          <w:rFonts w:hint="eastAsia" w:ascii="仿宋" w:hAnsi="仿宋" w:eastAsia="仿宋" w:cs="仿宋"/>
          <w:sz w:val="28"/>
          <w:szCs w:val="28"/>
        </w:rPr>
        <w:t>消防应急照明和疏散指示系统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进行维护</w:t>
      </w:r>
      <w:r>
        <w:rPr>
          <w:rFonts w:hint="eastAsia" w:ascii="仿宋" w:hAnsi="仿宋" w:eastAsia="仿宋" w:cs="仿宋"/>
          <w:sz w:val="28"/>
          <w:szCs w:val="28"/>
        </w:rPr>
        <w:t>。依靠专业的消防测试仪器分期分批次对院内全部消防设施进行检查、检测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，确保院内各项消防设施正常运转。服从院内领导安排，配合上级单位的检查，检验，保障办公人员和院内患者的生命财产安全。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维保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的工作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火灾自动报警系统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 </w:t>
      </w:r>
      <w:r>
        <w:rPr>
          <w:rFonts w:hint="eastAsia" w:ascii="仿宋" w:hAnsi="仿宋" w:eastAsia="仿宋" w:cs="仿宋"/>
          <w:sz w:val="28"/>
          <w:szCs w:val="28"/>
        </w:rPr>
        <w:t>每月检查报警主机主控屏是否正常，有无报警信号，查看报警信号来源，若产生误报及时清理故障码，排除隐患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1.2 </w:t>
      </w:r>
      <w:r>
        <w:rPr>
          <w:rFonts w:hint="eastAsia" w:ascii="仿宋" w:hAnsi="仿宋" w:eastAsia="仿宋" w:cs="仿宋"/>
          <w:sz w:val="28"/>
          <w:szCs w:val="28"/>
        </w:rPr>
        <w:t>每月试验手动报警按钮，查看各楼层警铃是否响应；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1.3 </w:t>
      </w:r>
      <w:r>
        <w:rPr>
          <w:rFonts w:hint="eastAsia" w:ascii="仿宋" w:hAnsi="仿宋" w:eastAsia="仿宋" w:cs="仿宋"/>
          <w:sz w:val="28"/>
          <w:szCs w:val="28"/>
        </w:rPr>
        <w:t>每季检查电池工作组、充电器的工作状态，检查备用电池的电压参数是否达标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1.4 </w:t>
      </w:r>
      <w:r>
        <w:rPr>
          <w:rFonts w:hint="eastAsia" w:ascii="仿宋" w:hAnsi="仿宋" w:eastAsia="仿宋" w:cs="仿宋"/>
          <w:sz w:val="28"/>
          <w:szCs w:val="28"/>
        </w:rPr>
        <w:t>每月对主电与备用电源进行切换测试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1.5 </w:t>
      </w:r>
      <w:r>
        <w:rPr>
          <w:rFonts w:hint="eastAsia" w:ascii="仿宋" w:hAnsi="仿宋" w:eastAsia="仿宋" w:cs="仿宋"/>
          <w:sz w:val="28"/>
          <w:szCs w:val="28"/>
        </w:rPr>
        <w:t>每季测试楼层非消防电源自动切换是否正常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消防供水系统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2.1 </w:t>
      </w:r>
      <w:r>
        <w:rPr>
          <w:rFonts w:hint="eastAsia" w:ascii="仿宋" w:hAnsi="仿宋" w:eastAsia="仿宋" w:cs="仿宋"/>
          <w:sz w:val="28"/>
          <w:szCs w:val="28"/>
        </w:rPr>
        <w:t>每月试验消防泵自动和手动功能是否正常，观察压力值、流量并在消防巡检记录本里标注存档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2.2 </w:t>
      </w:r>
      <w:r>
        <w:rPr>
          <w:rFonts w:hint="eastAsia" w:ascii="仿宋" w:hAnsi="仿宋" w:eastAsia="仿宋" w:cs="仿宋"/>
          <w:sz w:val="28"/>
          <w:szCs w:val="28"/>
        </w:rPr>
        <w:t>每月对消防主泵和备用泵的电源进行转换测试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2.3 </w:t>
      </w:r>
      <w:r>
        <w:rPr>
          <w:rFonts w:hint="eastAsia" w:ascii="仿宋" w:hAnsi="仿宋" w:eastAsia="仿宋" w:cs="仿宋"/>
          <w:sz w:val="28"/>
          <w:szCs w:val="28"/>
        </w:rPr>
        <w:t>每月检查消防联动装置内部电路是否出现老化或者破损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2.4 </w:t>
      </w:r>
      <w:r>
        <w:rPr>
          <w:rFonts w:hint="eastAsia" w:ascii="仿宋" w:hAnsi="仿宋" w:eastAsia="仿宋" w:cs="仿宋"/>
          <w:sz w:val="28"/>
          <w:szCs w:val="28"/>
        </w:rPr>
        <w:t>定期测试消防泵故障自检功能有无异常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2.5 </w:t>
      </w:r>
      <w:r>
        <w:rPr>
          <w:rFonts w:hint="eastAsia" w:ascii="仿宋" w:hAnsi="仿宋" w:eastAsia="仿宋" w:cs="仿宋"/>
          <w:sz w:val="28"/>
          <w:szCs w:val="28"/>
        </w:rPr>
        <w:t>每月检查联动控制柜到消防控制室信号是否异常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自动喷淋灭火系统：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3.1 </w:t>
      </w:r>
      <w:r>
        <w:rPr>
          <w:rFonts w:hint="eastAsia" w:ascii="仿宋" w:hAnsi="仿宋" w:eastAsia="仿宋" w:cs="仿宋"/>
          <w:sz w:val="28"/>
          <w:szCs w:val="28"/>
        </w:rPr>
        <w:t>定期检查水流指示器是否正常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3.2 </w:t>
      </w:r>
      <w:r>
        <w:rPr>
          <w:rFonts w:hint="eastAsia" w:ascii="仿宋" w:hAnsi="仿宋" w:eastAsia="仿宋" w:cs="仿宋"/>
          <w:sz w:val="28"/>
          <w:szCs w:val="28"/>
        </w:rPr>
        <w:t>每月检查各项阀门是否可以正常开启和关闭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3.3 </w:t>
      </w:r>
      <w:r>
        <w:rPr>
          <w:rFonts w:hint="eastAsia" w:ascii="仿宋" w:hAnsi="仿宋" w:eastAsia="仿宋" w:cs="仿宋"/>
          <w:sz w:val="28"/>
          <w:szCs w:val="28"/>
        </w:rPr>
        <w:t>每月派专人盘动阀门，防止阀门因长时间静止状态而造成阀门锈死，老化；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3.4 </w:t>
      </w:r>
      <w:r>
        <w:rPr>
          <w:rFonts w:hint="eastAsia" w:ascii="仿宋" w:hAnsi="仿宋" w:eastAsia="仿宋" w:cs="仿宋"/>
          <w:sz w:val="28"/>
          <w:szCs w:val="28"/>
        </w:rPr>
        <w:t>每月检查湿式报警阀、水力警铃动作是否灵敏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3.5 </w:t>
      </w:r>
      <w:r>
        <w:rPr>
          <w:rFonts w:hint="eastAsia" w:ascii="仿宋" w:hAnsi="仿宋" w:eastAsia="仿宋" w:cs="仿宋"/>
          <w:sz w:val="28"/>
          <w:szCs w:val="28"/>
        </w:rPr>
        <w:t>检查喷淋泵能否正常启动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3.6 </w:t>
      </w:r>
      <w:r>
        <w:rPr>
          <w:rFonts w:hint="eastAsia" w:ascii="仿宋" w:hAnsi="仿宋" w:eastAsia="仿宋" w:cs="仿宋"/>
          <w:sz w:val="28"/>
          <w:szCs w:val="28"/>
        </w:rPr>
        <w:t>检查末端试水装置，查看压力表和水流动态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3.7 </w:t>
      </w:r>
      <w:r>
        <w:rPr>
          <w:rFonts w:hint="eastAsia" w:ascii="仿宋" w:hAnsi="仿宋" w:eastAsia="仿宋" w:cs="仿宋"/>
          <w:sz w:val="28"/>
          <w:szCs w:val="28"/>
        </w:rPr>
        <w:t>冬季来临时，检查供暖不到位的喷淋区域，做好防护，以免造成喷淋头冻裂渗水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消火栓系统：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4.1 </w:t>
      </w:r>
      <w:r>
        <w:rPr>
          <w:rFonts w:hint="eastAsia" w:ascii="仿宋" w:hAnsi="仿宋" w:eastAsia="仿宋" w:cs="仿宋"/>
          <w:sz w:val="28"/>
          <w:szCs w:val="28"/>
        </w:rPr>
        <w:t>每月检查消火栓箱门是否完好，有无杂物封堵，箱门是否上锁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sz w:val="28"/>
          <w:szCs w:val="28"/>
        </w:rPr>
        <w:t>每月检查消火栓报警按钮是否正常，消火栓泵能否正常启动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4.3 </w:t>
      </w:r>
      <w:r>
        <w:rPr>
          <w:rFonts w:hint="eastAsia" w:ascii="仿宋" w:hAnsi="仿宋" w:eastAsia="仿宋" w:cs="仿宋"/>
          <w:sz w:val="28"/>
          <w:szCs w:val="28"/>
        </w:rPr>
        <w:t>检查消火栓内水带是否老化，栓头与水枪能否正常使用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5.防火门、</w:t>
      </w:r>
      <w:r>
        <w:rPr>
          <w:rFonts w:hint="eastAsia" w:ascii="仿宋" w:hAnsi="仿宋" w:eastAsia="仿宋" w:cs="仿宋"/>
          <w:sz w:val="28"/>
          <w:szCs w:val="28"/>
        </w:rPr>
        <w:t>消防应急照明和疏散指示系统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5.1 </w:t>
      </w:r>
      <w:r>
        <w:rPr>
          <w:rFonts w:hint="eastAsia" w:ascii="仿宋" w:hAnsi="仿宋" w:eastAsia="仿宋" w:cs="仿宋"/>
          <w:sz w:val="28"/>
          <w:szCs w:val="28"/>
        </w:rPr>
        <w:t>每月检查应急照明灯是否蓄电正常，光源是否完好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（维修及更换配件费用由中标方承担）。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5.2 </w:t>
      </w:r>
      <w:r>
        <w:rPr>
          <w:rFonts w:hint="eastAsia" w:ascii="仿宋" w:hAnsi="仿宋" w:eastAsia="仿宋" w:cs="仿宋"/>
          <w:sz w:val="28"/>
          <w:szCs w:val="28"/>
        </w:rPr>
        <w:t>每月检查疏散指示灯外观是否完好，玻璃是否破裂并及时更换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（维修及更换配件费用由中标方承担）。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5.3 每月检查防火门是否开启顺利，闭门器、门锁是否损坏并及时更换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（维修及更换配件费用由中标方承担）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七、建筑消防设施及电气防火系统检验内容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（一）建筑消防设施检测项目包括：火灾自动报警系统、消防供水设施、自动喷水灭火系统、消火栓系统、消防应急照明和疏散指示系统。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（二）电器系统工程检测项目包括：对高、低压配电设备、配电线路、低压用电设备、接地和等电位联结等检测并出具检测报告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吉林省中医药科学院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69F9"/>
    <w:rsid w:val="01F70E6B"/>
    <w:rsid w:val="073F0D5D"/>
    <w:rsid w:val="0B15721E"/>
    <w:rsid w:val="13B11191"/>
    <w:rsid w:val="1D562D94"/>
    <w:rsid w:val="3353635E"/>
    <w:rsid w:val="403A1E0C"/>
    <w:rsid w:val="42521DD1"/>
    <w:rsid w:val="48C055EE"/>
    <w:rsid w:val="4E847995"/>
    <w:rsid w:val="60BF6841"/>
    <w:rsid w:val="61095CCE"/>
    <w:rsid w:val="632075BA"/>
    <w:rsid w:val="672957C5"/>
    <w:rsid w:val="69903B8E"/>
    <w:rsid w:val="6C762186"/>
    <w:rsid w:val="746749EE"/>
    <w:rsid w:val="7FD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2021-11-24T01:53:00Z</dcterms:created>
  <dc:creator>Administrator</dc:creator>
  <cp:lastModifiedBy>Administrator</cp:lastModifiedBy>
  <dcterms:modified xsi:type="dcterms:W3CDTF">2022-01-13T23:57:47Z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9A86F04B460D4F459FE2903870AB5C09</vt:lpwstr>
  </property>
</Properties>
</file>